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7DC" w:rsidRDefault="009617DC" w:rsidP="009617DC">
      <w:pPr>
        <w:pStyle w:val="SubjectName-ContractCzechRadio"/>
        <w:jc w:val="center"/>
      </w:pPr>
      <w:r>
        <w:t>PŘÍLOHA Č. 1 – TECHNICKÁ SPECIFIKACE</w:t>
      </w:r>
      <w:bookmarkStart w:id="0" w:name="_GoBack"/>
      <w:bookmarkEnd w:id="0"/>
    </w:p>
    <w:p w:rsidR="009617DC" w:rsidRDefault="009617DC" w:rsidP="009617DC">
      <w:pPr>
        <w:spacing w:after="120"/>
        <w:rPr>
          <w:rFonts w:cs="Arial"/>
          <w:b/>
        </w:rPr>
      </w:pPr>
    </w:p>
    <w:p w:rsidR="009617DC" w:rsidRDefault="009617DC" w:rsidP="009617DC">
      <w:pPr>
        <w:spacing w:after="120"/>
        <w:rPr>
          <w:rFonts w:cs="Arial"/>
          <w:b/>
        </w:rPr>
      </w:pPr>
      <w:r>
        <w:rPr>
          <w:rFonts w:cs="Arial"/>
          <w:b/>
        </w:rPr>
        <w:t>Minimální požadavky na přívěs-karavan:</w:t>
      </w:r>
    </w:p>
    <w:p w:rsidR="009617DC" w:rsidRDefault="009617DC" w:rsidP="009617DC">
      <w:pPr>
        <w:spacing w:after="120"/>
        <w:rPr>
          <w:rFonts w:cs="Arial"/>
          <w:b/>
        </w:rPr>
      </w:pP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 xml:space="preserve">možnost využití na </w:t>
      </w:r>
      <w:proofErr w:type="spellStart"/>
      <w:r>
        <w:rPr>
          <w:rFonts w:cs="Arial"/>
        </w:rPr>
        <w:t>promo</w:t>
      </w:r>
      <w:proofErr w:type="spellEnd"/>
      <w:r>
        <w:rPr>
          <w:rFonts w:cs="Arial"/>
        </w:rPr>
        <w:t xml:space="preserve"> akcích, výstavách, roadshow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možnost otevření boční části přívěsu a vstupu do interiéru (jedny dveře bez hydraulických ramen – zvedání manuálně)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interiér přívěsu musí umožňovat přestavbu na rozhlasové studio – viz. nákres technického rozmístění nábytku, úložného prostoru a vysílací techniky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vnitřní dispozice přívěsu musí umožňovat oddělení technické místnosti o rozměrech min 4 m</w:t>
      </w:r>
      <w:r>
        <w:rPr>
          <w:rFonts w:cs="Arial"/>
          <w:vertAlign w:val="superscript"/>
        </w:rPr>
        <w:t>2</w:t>
      </w:r>
      <w:r>
        <w:rPr>
          <w:rFonts w:cs="Arial"/>
        </w:rPr>
        <w:t>.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 xml:space="preserve">možnost </w:t>
      </w:r>
      <w:proofErr w:type="spellStart"/>
      <w:r>
        <w:rPr>
          <w:rFonts w:cs="Arial"/>
        </w:rPr>
        <w:t>obrandování</w:t>
      </w:r>
      <w:proofErr w:type="spellEnd"/>
      <w:r>
        <w:rPr>
          <w:rFonts w:cs="Arial"/>
        </w:rPr>
        <w:t xml:space="preserve"> přívěsu z vnitřní i vnější strany dle potřeb objednatele (polepy Radiožurnálu a Radiožurnálu Sport)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uvnitř přívěsu musí být k dispozici topení a klimatizace odpovídající rozloze vnitřního prostoru R-</w:t>
      </w:r>
      <w:proofErr w:type="spellStart"/>
      <w:r>
        <w:rPr>
          <w:rFonts w:cs="Arial"/>
        </w:rPr>
        <w:t>streamu</w:t>
      </w:r>
      <w:proofErr w:type="spellEnd"/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součástí musí být chladnička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zázemí techniků – uzamykatelné poličky na techniku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 xml:space="preserve">produkční zázemí – uzamykatelné poličky, </w:t>
      </w:r>
      <w:r>
        <w:t>prostor na lux, stůl a židli, prostor na tiskárnu, kávovar, pracovní pult (příprava nápojů)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t>možnost uchycení antény na střeše karavanu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t>zajištění podia o velikosti 1 x 3 m před karavan, při mimořádných akcích 2x3m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Vnitřní osvětlení, led pásky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Koberec červené barvy, lehce udržovatelný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40" w:lineRule="auto"/>
        <w:rPr>
          <w:rFonts w:cs="Arial"/>
        </w:rPr>
      </w:pPr>
      <w:r>
        <w:rPr>
          <w:rFonts w:cs="Arial"/>
        </w:rPr>
        <w:t>Rozměry karavanu:</w:t>
      </w:r>
      <w:r>
        <w:rPr>
          <w:rFonts w:cs="Arial"/>
        </w:rPr>
        <w:tab/>
        <w:t>délka min 8,5 m – max. 10 m</w:t>
      </w:r>
      <w:r>
        <w:rPr>
          <w:rFonts w:cs="Arial"/>
        </w:rPr>
        <w:tab/>
      </w:r>
    </w:p>
    <w:p w:rsidR="009617DC" w:rsidRDefault="009617DC" w:rsidP="009617DC">
      <w:pPr>
        <w:spacing w:after="120" w:line="240" w:lineRule="auto"/>
        <w:ind w:left="1416" w:firstLine="708"/>
        <w:rPr>
          <w:rFonts w:cs="Arial"/>
        </w:rPr>
      </w:pPr>
      <w:r>
        <w:rPr>
          <w:rFonts w:cs="Arial"/>
        </w:rPr>
        <w:t xml:space="preserve">             šířka min 2,0 m – max. 2,5 m</w:t>
      </w:r>
    </w:p>
    <w:p w:rsidR="009617DC" w:rsidRDefault="009617DC" w:rsidP="009617DC">
      <w:pPr>
        <w:spacing w:after="120" w:line="240" w:lineRule="auto"/>
        <w:ind w:left="1416" w:firstLine="708"/>
        <w:rPr>
          <w:rFonts w:cs="Arial"/>
        </w:rPr>
      </w:pPr>
      <w:r>
        <w:rPr>
          <w:rFonts w:cs="Arial"/>
        </w:rPr>
        <w:t xml:space="preserve">             výška min 2,3 m – max. 2,5 m</w:t>
      </w:r>
    </w:p>
    <w:p w:rsidR="009617DC" w:rsidRDefault="009617DC" w:rsidP="009617DC">
      <w:pPr>
        <w:spacing w:after="120" w:line="240" w:lineRule="auto"/>
        <w:rPr>
          <w:rFonts w:cs="Arial"/>
        </w:rPr>
      </w:pPr>
    </w:p>
    <w:p w:rsidR="009617DC" w:rsidRDefault="009617DC" w:rsidP="009617DC">
      <w:pPr>
        <w:spacing w:after="120"/>
        <w:rPr>
          <w:rFonts w:cs="Arial"/>
          <w:b/>
        </w:rPr>
      </w:pPr>
      <w:r>
        <w:rPr>
          <w:rFonts w:cs="Arial"/>
          <w:b/>
        </w:rPr>
        <w:t>Předběžné informace k předpokládaným úpravám karavanu:</w:t>
      </w:r>
    </w:p>
    <w:p w:rsidR="009617DC" w:rsidRDefault="009617DC" w:rsidP="009617DC">
      <w:pPr>
        <w:spacing w:after="120"/>
        <w:rPr>
          <w:rFonts w:cs="Arial"/>
        </w:rPr>
      </w:pPr>
      <w:r>
        <w:rPr>
          <w:rFonts w:cs="Arial"/>
        </w:rPr>
        <w:t>Úpravy karavanu musí proběhnout nejpozději do konce února 2025</w:t>
      </w:r>
    </w:p>
    <w:p w:rsidR="009617DC" w:rsidRDefault="009617DC" w:rsidP="009617DC">
      <w:pPr>
        <w:spacing w:after="120"/>
        <w:rPr>
          <w:rFonts w:cs="Arial"/>
        </w:rPr>
      </w:pPr>
      <w:r>
        <w:rPr>
          <w:rFonts w:cs="Arial"/>
        </w:rPr>
        <w:t>Pronajímatel musí poskytnout třetí straně karavan k následným úpravám: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 xml:space="preserve">polstrované potahy na lavici – snadná </w:t>
      </w:r>
      <w:proofErr w:type="gramStart"/>
      <w:r>
        <w:rPr>
          <w:rFonts w:cs="Arial"/>
        </w:rPr>
        <w:t>údržba - odnímatelné</w:t>
      </w:r>
      <w:proofErr w:type="gramEnd"/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úložná lavice pro moderátory – uzamykatelná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3x pohyblivá židle na kolečkách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Stůl – velikost včetně zásuvek na mikrofony bude ještě upřesněna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Podsvícené logo na vnitřní zadní stěně karavanu při pohledu skrze otevřenou boční část karavanu (šířka loga cca 1200 mm)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Červené plexisklo na vstupních dveřích s logem „R“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červené polepy s motivem Radiožurnálu po vnějších bocích karavanu, dle dispozic karavanu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polepy oken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pásek kolem karavanu s nápisem „Každý den s Vámi“ (viz. fotografie stávajícího karavanu)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lastRenderedPageBreak/>
        <w:t>polep dveří velkým nápisem s textem „Radiožurnál“ (viz. fotografie stávajícího karavanu)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police v zóně moderátorů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skládací stůl pro produkci</w:t>
      </w:r>
    </w:p>
    <w:p w:rsidR="009617DC" w:rsidRDefault="009617DC" w:rsidP="009617DC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after="120" w:line="276" w:lineRule="auto"/>
        <w:rPr>
          <w:rFonts w:cs="Arial"/>
        </w:rPr>
      </w:pPr>
      <w:r>
        <w:rPr>
          <w:rFonts w:cs="Arial"/>
        </w:rPr>
        <w:t>kompletní úložné prostory v produkčním zázemí a technickém zázemí</w:t>
      </w:r>
    </w:p>
    <w:p w:rsidR="00025196" w:rsidRDefault="00025196"/>
    <w:sectPr w:rsidR="00025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6466B"/>
    <w:multiLevelType w:val="hybridMultilevel"/>
    <w:tmpl w:val="CF64ACBC"/>
    <w:lvl w:ilvl="0" w:tplc="7158A0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9C6B0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2A1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0D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A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8CA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03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4E4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9AA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DC"/>
    <w:rsid w:val="00025196"/>
    <w:rsid w:val="0096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3C8F"/>
  <w15:chartTrackingRefBased/>
  <w15:docId w15:val="{FD3193D7-5578-40EF-B810-32DF1C36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9617D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Name-ContractCzechRadio">
    <w:name w:val="Subject Name - Contract (Czech Radio)"/>
    <w:basedOn w:val="Normln"/>
    <w:next w:val="Normln"/>
    <w:uiPriority w:val="9"/>
    <w:rsid w:val="009617DC"/>
    <w:rPr>
      <w:b/>
      <w:color w:val="000F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1</cp:revision>
  <dcterms:created xsi:type="dcterms:W3CDTF">2025-01-06T11:59:00Z</dcterms:created>
  <dcterms:modified xsi:type="dcterms:W3CDTF">2025-01-06T12:00:00Z</dcterms:modified>
</cp:coreProperties>
</file>